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F96" w:rsidRPr="00F42F96" w:rsidRDefault="00F42F96" w:rsidP="00F42F9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2F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С.В.</w:t>
      </w:r>
      <w:r w:rsidRPr="00F42F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2F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Аксёнова</w:t>
      </w:r>
    </w:p>
    <w:p w:rsidR="00F42F96" w:rsidRPr="00F42F96" w:rsidRDefault="00F42F96" w:rsidP="00F42F9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42F96">
        <w:rPr>
          <w:rFonts w:ascii="Times New Roman" w:hAnsi="Times New Roman" w:cs="Times New Roman"/>
          <w:i/>
          <w:iCs/>
          <w:sz w:val="24"/>
          <w:szCs w:val="24"/>
        </w:rPr>
        <w:t>Научный сотрудник Отдела живописи второй половины XIX–начала XX века</w:t>
      </w:r>
      <w:r w:rsidRPr="00F42F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2F96">
        <w:rPr>
          <w:rFonts w:ascii="Times New Roman" w:hAnsi="Times New Roman" w:cs="Times New Roman"/>
          <w:i/>
          <w:iCs/>
          <w:sz w:val="24"/>
          <w:szCs w:val="24"/>
        </w:rPr>
        <w:t>Государственной Третьяковской галереи (Москва)</w:t>
      </w:r>
    </w:p>
    <w:p w:rsidR="00F42F96" w:rsidRPr="00F42F96" w:rsidRDefault="00F42F96" w:rsidP="00F42F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D23E4">
          <w:rPr>
            <w:rStyle w:val="a3"/>
            <w:rFonts w:ascii="Times New Roman" w:hAnsi="Times New Roman" w:cs="Times New Roman"/>
            <w:sz w:val="24"/>
            <w:szCs w:val="24"/>
          </w:rPr>
          <w:t>AksenovaSV@tretyakov.ru</w:t>
        </w:r>
      </w:hyperlink>
    </w:p>
    <w:p w:rsidR="00F42F96" w:rsidRPr="00F42F96" w:rsidRDefault="00F42F96" w:rsidP="00F42F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F96">
        <w:rPr>
          <w:rFonts w:ascii="Times New Roman" w:hAnsi="Times New Roman" w:cs="Times New Roman"/>
          <w:b/>
          <w:bCs/>
          <w:sz w:val="24"/>
          <w:szCs w:val="24"/>
        </w:rPr>
        <w:t>Искусство А.А. Борисова глазами современников и следующих поколений</w:t>
      </w:r>
    </w:p>
    <w:p w:rsidR="00F42F96" w:rsidRDefault="00F42F96" w:rsidP="00F42F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2F96" w:rsidRPr="00B73749" w:rsidRDefault="00F42F96" w:rsidP="00F42F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749">
        <w:rPr>
          <w:rFonts w:ascii="Times New Roman" w:hAnsi="Times New Roman" w:cs="Times New Roman"/>
          <w:sz w:val="24"/>
          <w:szCs w:val="24"/>
        </w:rPr>
        <w:t>Доклад рассматривает специфику восприятия искусства А.А.</w:t>
      </w:r>
      <w:r w:rsidR="001E31A6">
        <w:rPr>
          <w:rFonts w:ascii="Times New Roman" w:hAnsi="Times New Roman" w:cs="Times New Roman"/>
          <w:sz w:val="24"/>
          <w:szCs w:val="24"/>
        </w:rPr>
        <w:t xml:space="preserve"> </w:t>
      </w:r>
      <w:r w:rsidRPr="00B73749">
        <w:rPr>
          <w:rFonts w:ascii="Times New Roman" w:hAnsi="Times New Roman" w:cs="Times New Roman"/>
          <w:sz w:val="24"/>
          <w:szCs w:val="24"/>
        </w:rPr>
        <w:t xml:space="preserve">Борисова несколькими поколениями художников, критиков и зрителей в России и мире. Основной проблемой доклада является анализ </w:t>
      </w:r>
      <w:r w:rsidR="001E31A6">
        <w:rPr>
          <w:rFonts w:ascii="Times New Roman" w:hAnsi="Times New Roman" w:cs="Times New Roman"/>
          <w:sz w:val="24"/>
          <w:szCs w:val="24"/>
        </w:rPr>
        <w:t xml:space="preserve">связи </w:t>
      </w:r>
      <w:bookmarkStart w:id="0" w:name="_GoBack"/>
      <w:bookmarkEnd w:id="0"/>
      <w:r w:rsidRPr="00B73749">
        <w:rPr>
          <w:rFonts w:ascii="Times New Roman" w:hAnsi="Times New Roman" w:cs="Times New Roman"/>
          <w:sz w:val="24"/>
          <w:szCs w:val="24"/>
        </w:rPr>
        <w:t xml:space="preserve">отношения к Борисову с отношением в художественной системе, которую он представлял, с одной стороны, и с интересом к освоению Арктики </w:t>
      </w:r>
      <w:r w:rsidR="001E31A6">
        <w:rPr>
          <w:rFonts w:ascii="Times New Roman" w:hAnsi="Times New Roman" w:cs="Times New Roman"/>
          <w:sz w:val="24"/>
          <w:szCs w:val="24"/>
        </w:rPr>
        <w:t>–</w:t>
      </w:r>
      <w:r w:rsidRPr="00B73749">
        <w:rPr>
          <w:rFonts w:ascii="Times New Roman" w:hAnsi="Times New Roman" w:cs="Times New Roman"/>
          <w:sz w:val="24"/>
          <w:szCs w:val="24"/>
        </w:rPr>
        <w:t xml:space="preserve"> с</w:t>
      </w:r>
      <w:r w:rsidR="001E31A6">
        <w:rPr>
          <w:rFonts w:ascii="Times New Roman" w:hAnsi="Times New Roman" w:cs="Times New Roman"/>
          <w:sz w:val="24"/>
          <w:szCs w:val="24"/>
        </w:rPr>
        <w:t xml:space="preserve"> </w:t>
      </w:r>
      <w:r w:rsidRPr="00B73749">
        <w:rPr>
          <w:rFonts w:ascii="Times New Roman" w:hAnsi="Times New Roman" w:cs="Times New Roman"/>
          <w:sz w:val="24"/>
          <w:szCs w:val="24"/>
        </w:rPr>
        <w:t>другой. В ходе доклада будет сделана попытка сформулировать принципы, которые легли в основу художественного метода Борисова, позволившие ему представить зрителям феномен арктического пейзажа, арктической природы и создать образ Арктики.</w:t>
      </w:r>
    </w:p>
    <w:p w:rsidR="00403C97" w:rsidRDefault="00403C97"/>
    <w:sectPr w:rsidR="0040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96"/>
    <w:rsid w:val="001E31A6"/>
    <w:rsid w:val="00403C97"/>
    <w:rsid w:val="00F4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95D9"/>
  <w15:chartTrackingRefBased/>
  <w15:docId w15:val="{40EF1ED1-090B-4A9B-9AF1-6671F82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F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2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senovaSV@tretya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2021-03-19T09:01:00Z</dcterms:created>
  <dcterms:modified xsi:type="dcterms:W3CDTF">2021-03-19T09:13:00Z</dcterms:modified>
</cp:coreProperties>
</file>